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3C" w:rsidRPr="00BF6866" w:rsidRDefault="0024143C" w:rsidP="0024143C">
      <w:pPr>
        <w:spacing w:line="480" w:lineRule="atLeast"/>
        <w:ind w:right="-7"/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                                                                     </w:t>
      </w:r>
    </w:p>
    <w:p w:rsidR="0024143C" w:rsidRDefault="0024143C" w:rsidP="0024143C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164283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823695178" r:id="rId6">
            <o:FieldCodes>\s \* MERGEFORMAT</o:FieldCodes>
          </o:OLEObject>
        </w:object>
      </w:r>
    </w:p>
    <w:p w:rsidR="0024143C" w:rsidRDefault="0024143C" w:rsidP="0024143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4143C" w:rsidRDefault="0024143C" w:rsidP="0024143C">
      <w:pPr>
        <w:pStyle w:val="1"/>
      </w:pPr>
      <w:r>
        <w:t>ЧЕРНІВЕЦЬКА ОБЛАСНА РАДА</w:t>
      </w:r>
    </w:p>
    <w:p w:rsidR="0024143C" w:rsidRPr="00336C10" w:rsidRDefault="0024143C" w:rsidP="0024143C">
      <w:pPr>
        <w:pStyle w:val="2"/>
        <w:rPr>
          <w:sz w:val="20"/>
          <w:lang w:val="uk-UA"/>
        </w:rPr>
      </w:pPr>
    </w:p>
    <w:p w:rsidR="0024143C" w:rsidRDefault="0024143C" w:rsidP="0024143C">
      <w:pPr>
        <w:pStyle w:val="2"/>
        <w:rPr>
          <w:lang w:val="uk-UA"/>
        </w:rPr>
      </w:pPr>
      <w:r>
        <w:t>XXI</w:t>
      </w:r>
      <w:r w:rsidRPr="00E9533C">
        <w:rPr>
          <w:lang w:val="uk-UA"/>
        </w:rPr>
        <w:t xml:space="preserve"> </w:t>
      </w:r>
      <w:r>
        <w:rPr>
          <w:lang w:val="uk-UA"/>
        </w:rPr>
        <w:t xml:space="preserve">сесія </w:t>
      </w:r>
      <w:r>
        <w:t>V</w:t>
      </w:r>
      <w:r>
        <w:rPr>
          <w:lang w:val="uk-UA"/>
        </w:rPr>
        <w:t>ІІІ скликання</w:t>
      </w:r>
    </w:p>
    <w:p w:rsidR="0024143C" w:rsidRPr="00E43B1F" w:rsidRDefault="0024143C" w:rsidP="0024143C">
      <w:pPr>
        <w:jc w:val="center"/>
        <w:rPr>
          <w:sz w:val="12"/>
          <w:szCs w:val="12"/>
          <w:lang w:val="uk-UA"/>
        </w:rPr>
      </w:pPr>
    </w:p>
    <w:p w:rsidR="0024143C" w:rsidRPr="002169A7" w:rsidRDefault="0024143C" w:rsidP="0024143C">
      <w:pPr>
        <w:pStyle w:val="3"/>
        <w:rPr>
          <w:lang w:val="ro-MO"/>
        </w:rPr>
      </w:pPr>
      <w:r>
        <w:rPr>
          <w:lang w:val="uk-UA"/>
        </w:rPr>
        <w:t>РІШЕННЯ №</w:t>
      </w:r>
      <w:r w:rsidR="00E9533C">
        <w:rPr>
          <w:lang w:val="uk-UA"/>
        </w:rPr>
        <w:t xml:space="preserve"> </w:t>
      </w:r>
      <w:r w:rsidRPr="00E9533C">
        <w:rPr>
          <w:lang w:val="uk-UA"/>
        </w:rPr>
        <w:t>2</w:t>
      </w:r>
      <w:r>
        <w:rPr>
          <w:lang w:val="uk-UA"/>
        </w:rPr>
        <w:t>8</w:t>
      </w:r>
      <w:r w:rsidRPr="00E9533C">
        <w:rPr>
          <w:lang w:val="uk-UA"/>
        </w:rPr>
        <w:t>-21</w:t>
      </w:r>
      <w:r>
        <w:rPr>
          <w:lang w:val="ro-MO"/>
        </w:rPr>
        <w:t>/25</w:t>
      </w:r>
    </w:p>
    <w:p w:rsidR="0024143C" w:rsidRPr="00E9533C" w:rsidRDefault="0024143C" w:rsidP="0024143C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24143C" w:rsidTr="00C413FC">
        <w:tc>
          <w:tcPr>
            <w:tcW w:w="4153" w:type="dxa"/>
          </w:tcPr>
          <w:p w:rsidR="0024143C" w:rsidRDefault="0024143C" w:rsidP="00C413FC">
            <w:pPr>
              <w:ind w:left="-108"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ro-MO"/>
              </w:rPr>
              <w:t xml:space="preserve">15 жовтня </w:t>
            </w:r>
            <w:r w:rsidR="00E9533C">
              <w:rPr>
                <w:rFonts w:ascii="Times New Roman" w:hAnsi="Times New Roman"/>
                <w:lang w:val="uk-UA"/>
              </w:rPr>
              <w:t xml:space="preserve">2025 </w:t>
            </w:r>
            <w:r>
              <w:rPr>
                <w:rFonts w:ascii="Times New Roman" w:hAnsi="Times New Roman"/>
                <w:lang w:val="uk-UA"/>
              </w:rPr>
              <w:t>р.</w:t>
            </w:r>
          </w:p>
        </w:tc>
        <w:tc>
          <w:tcPr>
            <w:tcW w:w="5327" w:type="dxa"/>
          </w:tcPr>
          <w:p w:rsidR="0024143C" w:rsidRPr="00820730" w:rsidRDefault="0024143C" w:rsidP="00C413FC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24143C" w:rsidRPr="00E43B1F" w:rsidRDefault="0024143C" w:rsidP="0024143C">
      <w:pPr>
        <w:rPr>
          <w:rFonts w:ascii="Times New Roman" w:hAnsi="Times New Roman"/>
          <w:b/>
          <w:sz w:val="12"/>
          <w:szCs w:val="12"/>
          <w:lang w:val="uk-UA"/>
        </w:rPr>
      </w:pPr>
    </w:p>
    <w:p w:rsidR="00E9533C" w:rsidRDefault="000301F0" w:rsidP="0024143C">
      <w:pPr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</w:rPr>
        <w:t>Про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погодження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ліміті</w:t>
      </w:r>
      <w:proofErr w:type="spellEnd"/>
      <w:r>
        <w:rPr>
          <w:rFonts w:ascii="Times New Roman" w:hAnsi="Times New Roman"/>
          <w:b/>
          <w:lang w:val="uk-UA"/>
        </w:rPr>
        <w:t>в</w:t>
      </w:r>
      <w:r w:rsidR="00E9533C">
        <w:rPr>
          <w:rFonts w:ascii="Times New Roman" w:hAnsi="Times New Roman"/>
          <w:b/>
          <w:lang w:val="uk-UA"/>
        </w:rPr>
        <w:t xml:space="preserve"> </w:t>
      </w:r>
      <w:r w:rsidR="00C61B14">
        <w:rPr>
          <w:rFonts w:ascii="Times New Roman" w:hAnsi="Times New Roman"/>
          <w:b/>
          <w:lang w:val="uk-UA"/>
        </w:rPr>
        <w:t>ви</w:t>
      </w:r>
      <w:proofErr w:type="spellStart"/>
      <w:r w:rsidR="0024143C" w:rsidRPr="0024143C">
        <w:rPr>
          <w:rFonts w:ascii="Times New Roman" w:hAnsi="Times New Roman"/>
          <w:b/>
        </w:rPr>
        <w:t>користання</w:t>
      </w:r>
      <w:proofErr w:type="spellEnd"/>
      <w:r w:rsidR="0024143C" w:rsidRPr="0024143C">
        <w:rPr>
          <w:rFonts w:ascii="Times New Roman" w:hAnsi="Times New Roman"/>
          <w:b/>
        </w:rPr>
        <w:t xml:space="preserve"> </w:t>
      </w:r>
    </w:p>
    <w:p w:rsidR="00E9533C" w:rsidRDefault="0024143C" w:rsidP="0024143C">
      <w:pPr>
        <w:rPr>
          <w:rFonts w:ascii="Times New Roman" w:hAnsi="Times New Roman"/>
          <w:b/>
          <w:lang w:val="uk-UA"/>
        </w:rPr>
      </w:pPr>
      <w:r w:rsidRPr="00E9533C">
        <w:rPr>
          <w:rFonts w:ascii="Times New Roman" w:hAnsi="Times New Roman"/>
          <w:b/>
          <w:lang w:val="uk-UA"/>
        </w:rPr>
        <w:t>лісових ресурсі</w:t>
      </w:r>
      <w:r w:rsidR="00C61B14">
        <w:rPr>
          <w:rFonts w:ascii="Times New Roman" w:hAnsi="Times New Roman"/>
          <w:b/>
          <w:lang w:val="uk-UA"/>
        </w:rPr>
        <w:t>в</w:t>
      </w:r>
      <w:r w:rsidRPr="00E9533C">
        <w:rPr>
          <w:rFonts w:ascii="Times New Roman" w:hAnsi="Times New Roman"/>
          <w:b/>
          <w:lang w:val="uk-UA"/>
        </w:rPr>
        <w:t xml:space="preserve"> при заготівлі другорядних </w:t>
      </w:r>
    </w:p>
    <w:p w:rsidR="0024143C" w:rsidRPr="0024143C" w:rsidRDefault="0024143C" w:rsidP="0024143C">
      <w:pPr>
        <w:rPr>
          <w:rFonts w:ascii="Times New Roman" w:hAnsi="Times New Roman"/>
          <w:b/>
          <w:lang w:val="uk-UA"/>
        </w:rPr>
      </w:pPr>
      <w:r w:rsidRPr="00E9533C">
        <w:rPr>
          <w:rFonts w:ascii="Times New Roman" w:hAnsi="Times New Roman"/>
          <w:b/>
          <w:lang w:val="uk-UA"/>
        </w:rPr>
        <w:t xml:space="preserve">лісових матеріалів та здійсненні побічних </w:t>
      </w:r>
    </w:p>
    <w:p w:rsidR="0024143C" w:rsidRPr="0024143C" w:rsidRDefault="0024143C" w:rsidP="0024143C">
      <w:pPr>
        <w:rPr>
          <w:rFonts w:ascii="Times New Roman" w:hAnsi="Times New Roman"/>
          <w:b/>
          <w:lang w:val="uk-UA"/>
        </w:rPr>
      </w:pPr>
      <w:r w:rsidRPr="00E9533C">
        <w:rPr>
          <w:rFonts w:ascii="Times New Roman" w:hAnsi="Times New Roman"/>
          <w:b/>
          <w:lang w:val="uk-UA"/>
        </w:rPr>
        <w:t xml:space="preserve">лісових </w:t>
      </w:r>
      <w:proofErr w:type="spellStart"/>
      <w:r w:rsidRPr="00E9533C">
        <w:rPr>
          <w:rFonts w:ascii="Times New Roman" w:hAnsi="Times New Roman"/>
          <w:b/>
          <w:lang w:val="uk-UA"/>
        </w:rPr>
        <w:t>користувань</w:t>
      </w:r>
      <w:proofErr w:type="spellEnd"/>
      <w:r w:rsidRPr="00E9533C">
        <w:rPr>
          <w:rFonts w:ascii="Times New Roman" w:hAnsi="Times New Roman"/>
          <w:b/>
          <w:lang w:val="uk-UA"/>
        </w:rPr>
        <w:t xml:space="preserve"> у 2025 році на </w:t>
      </w:r>
    </w:p>
    <w:p w:rsidR="0024143C" w:rsidRPr="0024143C" w:rsidRDefault="0024143C" w:rsidP="0024143C">
      <w:pPr>
        <w:rPr>
          <w:rFonts w:ascii="Times New Roman" w:hAnsi="Times New Roman"/>
          <w:b/>
          <w:lang w:val="uk-UA"/>
        </w:rPr>
      </w:pPr>
      <w:r w:rsidRPr="00E9533C">
        <w:rPr>
          <w:rFonts w:ascii="Times New Roman" w:hAnsi="Times New Roman"/>
          <w:b/>
          <w:lang w:val="uk-UA"/>
        </w:rPr>
        <w:t xml:space="preserve">території філії «Подільський лісовий </w:t>
      </w:r>
    </w:p>
    <w:p w:rsidR="0024143C" w:rsidRPr="0024143C" w:rsidRDefault="0024143C" w:rsidP="0024143C">
      <w:pPr>
        <w:rPr>
          <w:rFonts w:ascii="Times New Roman" w:hAnsi="Times New Roman"/>
          <w:b/>
          <w:lang w:val="uk-UA"/>
        </w:rPr>
      </w:pPr>
      <w:r w:rsidRPr="00E9533C">
        <w:rPr>
          <w:rFonts w:ascii="Times New Roman" w:hAnsi="Times New Roman"/>
          <w:b/>
          <w:lang w:val="uk-UA"/>
        </w:rPr>
        <w:t xml:space="preserve">офіс» </w:t>
      </w:r>
      <w:proofErr w:type="spellStart"/>
      <w:r w:rsidRPr="00E9533C">
        <w:rPr>
          <w:rFonts w:ascii="Times New Roman" w:hAnsi="Times New Roman"/>
          <w:b/>
          <w:lang w:val="uk-UA"/>
        </w:rPr>
        <w:t>ДП</w:t>
      </w:r>
      <w:proofErr w:type="spellEnd"/>
      <w:r w:rsidRPr="00E9533C">
        <w:rPr>
          <w:rFonts w:ascii="Times New Roman" w:hAnsi="Times New Roman"/>
          <w:b/>
          <w:lang w:val="uk-UA"/>
        </w:rPr>
        <w:t xml:space="preserve"> «Ліси України» державного </w:t>
      </w:r>
    </w:p>
    <w:p w:rsidR="00027CE5" w:rsidRDefault="0024143C" w:rsidP="0024143C">
      <w:pPr>
        <w:rPr>
          <w:rFonts w:ascii="Times New Roman" w:hAnsi="Times New Roman"/>
          <w:b/>
          <w:lang w:val="uk-UA"/>
        </w:rPr>
      </w:pPr>
      <w:r w:rsidRPr="00E9533C">
        <w:rPr>
          <w:rFonts w:ascii="Times New Roman" w:hAnsi="Times New Roman"/>
          <w:b/>
          <w:lang w:val="uk-UA"/>
        </w:rPr>
        <w:t>лісового фонду Чернівецької області</w:t>
      </w:r>
      <w:r w:rsidR="00022AF0">
        <w:rPr>
          <w:rFonts w:ascii="Times New Roman" w:hAnsi="Times New Roman"/>
          <w:b/>
          <w:lang w:val="uk-UA"/>
        </w:rPr>
        <w:t>»</w:t>
      </w:r>
    </w:p>
    <w:p w:rsidR="0024143C" w:rsidRDefault="0024143C" w:rsidP="0024143C">
      <w:pPr>
        <w:rPr>
          <w:rFonts w:ascii="Times New Roman" w:hAnsi="Times New Roman"/>
          <w:b/>
          <w:lang w:val="uk-UA"/>
        </w:rPr>
      </w:pPr>
    </w:p>
    <w:p w:rsidR="0024143C" w:rsidRPr="00BC338C" w:rsidRDefault="0024143C" w:rsidP="00FB108B">
      <w:pPr>
        <w:ind w:firstLine="708"/>
        <w:jc w:val="both"/>
        <w:rPr>
          <w:rFonts w:ascii="Times New Roman" w:hAnsi="Times New Roman"/>
          <w:szCs w:val="28"/>
          <w:lang w:val="uk-UA"/>
        </w:rPr>
      </w:pPr>
      <w:r w:rsidRPr="00E9533C">
        <w:rPr>
          <w:rFonts w:ascii="Times New Roman" w:hAnsi="Times New Roman"/>
          <w:szCs w:val="28"/>
          <w:lang w:val="uk-UA"/>
        </w:rPr>
        <w:t xml:space="preserve">Відповідно до частини 2 статті 43 Закону України «Про місцеве самоврядування в Україні», статті 40 Закону України «Про охорону навколишнього природного середовища», статей 30, 67, 72, 73 Лісового кодексу України, постанови Кабінету Міністрів України від 23 квітня 1996 року </w:t>
      </w:r>
      <w:r w:rsidR="00E9533C">
        <w:rPr>
          <w:rFonts w:ascii="Times New Roman" w:hAnsi="Times New Roman"/>
          <w:szCs w:val="28"/>
          <w:lang w:val="uk-UA"/>
        </w:rPr>
        <w:t xml:space="preserve">№ </w:t>
      </w:r>
      <w:r w:rsidRPr="00E9533C">
        <w:rPr>
          <w:rFonts w:ascii="Times New Roman" w:hAnsi="Times New Roman"/>
          <w:szCs w:val="28"/>
          <w:lang w:val="uk-UA"/>
        </w:rPr>
        <w:t>449 «Про затвердження Порядку заготівлі</w:t>
      </w:r>
      <w:r w:rsidR="00FB108B" w:rsidRPr="00E9533C">
        <w:rPr>
          <w:rFonts w:ascii="Times New Roman" w:hAnsi="Times New Roman"/>
          <w:szCs w:val="28"/>
          <w:lang w:val="uk-UA"/>
        </w:rPr>
        <w:t xml:space="preserve"> другорядних лісових матеріалів</w:t>
      </w:r>
      <w:r w:rsidR="00FB108B">
        <w:rPr>
          <w:rFonts w:ascii="Times New Roman" w:hAnsi="Times New Roman"/>
          <w:szCs w:val="28"/>
          <w:lang w:val="uk-UA"/>
        </w:rPr>
        <w:t xml:space="preserve">                  </w:t>
      </w:r>
      <w:r w:rsidRPr="00E9533C">
        <w:rPr>
          <w:rFonts w:ascii="Times New Roman" w:hAnsi="Times New Roman"/>
          <w:szCs w:val="28"/>
          <w:lang w:val="uk-UA"/>
        </w:rPr>
        <w:t xml:space="preserve">і здійснення побічних лісових </w:t>
      </w:r>
      <w:proofErr w:type="spellStart"/>
      <w:r w:rsidRPr="00E9533C">
        <w:rPr>
          <w:rFonts w:ascii="Times New Roman" w:hAnsi="Times New Roman"/>
          <w:szCs w:val="28"/>
          <w:lang w:val="uk-UA"/>
        </w:rPr>
        <w:t>користувань</w:t>
      </w:r>
      <w:proofErr w:type="spellEnd"/>
      <w:r w:rsidRPr="00E9533C">
        <w:rPr>
          <w:rFonts w:ascii="Times New Roman" w:hAnsi="Times New Roman"/>
          <w:szCs w:val="28"/>
          <w:lang w:val="uk-UA"/>
        </w:rPr>
        <w:t xml:space="preserve"> в лісах України», постанови Кабінету Міністрів України від 23 травня 2007 року </w:t>
      </w:r>
      <w:r w:rsidR="00E9533C">
        <w:rPr>
          <w:rFonts w:ascii="Times New Roman" w:hAnsi="Times New Roman"/>
          <w:szCs w:val="28"/>
          <w:lang w:val="uk-UA"/>
        </w:rPr>
        <w:t xml:space="preserve">№ </w:t>
      </w:r>
      <w:r w:rsidRPr="00E9533C">
        <w:rPr>
          <w:rFonts w:ascii="Times New Roman" w:hAnsi="Times New Roman"/>
          <w:szCs w:val="28"/>
          <w:lang w:val="uk-UA"/>
        </w:rPr>
        <w:t xml:space="preserve">761 «Про врегулювання питань щодо спеціального використання </w:t>
      </w:r>
      <w:r w:rsidR="00E9533C">
        <w:rPr>
          <w:rFonts w:ascii="Times New Roman" w:hAnsi="Times New Roman"/>
          <w:szCs w:val="28"/>
          <w:lang w:val="uk-UA"/>
        </w:rPr>
        <w:t>лісових ресурсів» (зі</w:t>
      </w:r>
      <w:r w:rsidR="00FB108B" w:rsidRPr="00E9533C">
        <w:rPr>
          <w:rFonts w:ascii="Times New Roman" w:hAnsi="Times New Roman"/>
          <w:szCs w:val="28"/>
          <w:lang w:val="uk-UA"/>
        </w:rPr>
        <w:t xml:space="preserve"> змінами),</w:t>
      </w:r>
      <w:r w:rsidR="00ED2BB9" w:rsidRPr="00ED2BB9">
        <w:rPr>
          <w:rFonts w:ascii="Times New Roman" w:hAnsi="Times New Roman"/>
          <w:szCs w:val="28"/>
          <w:lang w:val="uk-UA"/>
        </w:rPr>
        <w:t xml:space="preserve"> </w:t>
      </w:r>
      <w:r w:rsidR="00ED2BB9" w:rsidRPr="00940A5F">
        <w:rPr>
          <w:rFonts w:ascii="Times New Roman" w:hAnsi="Times New Roman"/>
          <w:szCs w:val="28"/>
          <w:lang w:val="uk-UA"/>
        </w:rPr>
        <w:t xml:space="preserve">розглянувши подання обласної державної адміністрації (обласної </w:t>
      </w:r>
      <w:r w:rsidR="00ED2BB9">
        <w:rPr>
          <w:rFonts w:ascii="Times New Roman" w:hAnsi="Times New Roman"/>
          <w:szCs w:val="28"/>
          <w:lang w:val="uk-UA"/>
        </w:rPr>
        <w:t xml:space="preserve">військової адміністрації) від 04 квітня 2025 року № 01.12/18-2201, </w:t>
      </w:r>
      <w:r w:rsidR="00FB108B">
        <w:rPr>
          <w:rFonts w:ascii="Times New Roman" w:hAnsi="Times New Roman"/>
          <w:szCs w:val="28"/>
          <w:lang w:val="uk-UA"/>
        </w:rPr>
        <w:t xml:space="preserve">враховуючи висновок постійної комісії </w:t>
      </w:r>
      <w:r w:rsidR="00FB108B" w:rsidRPr="00E9533C">
        <w:rPr>
          <w:rFonts w:ascii="Times New Roman" w:hAnsi="Times New Roman"/>
          <w:szCs w:val="28"/>
          <w:lang w:val="uk-UA"/>
        </w:rPr>
        <w:t>обласн</w:t>
      </w:r>
      <w:r w:rsidR="00FB108B">
        <w:rPr>
          <w:rFonts w:ascii="Times New Roman" w:hAnsi="Times New Roman"/>
          <w:szCs w:val="28"/>
          <w:lang w:val="uk-UA"/>
        </w:rPr>
        <w:t>ої</w:t>
      </w:r>
      <w:r w:rsidR="00FB108B" w:rsidRPr="00E9533C">
        <w:rPr>
          <w:rFonts w:ascii="Times New Roman" w:hAnsi="Times New Roman"/>
          <w:szCs w:val="28"/>
          <w:lang w:val="uk-UA"/>
        </w:rPr>
        <w:t xml:space="preserve"> рад</w:t>
      </w:r>
      <w:r w:rsidR="00FB108B">
        <w:rPr>
          <w:rFonts w:ascii="Times New Roman" w:hAnsi="Times New Roman"/>
          <w:szCs w:val="28"/>
          <w:lang w:val="uk-UA"/>
        </w:rPr>
        <w:t xml:space="preserve">и </w:t>
      </w:r>
      <w:r w:rsidR="00FB108B" w:rsidRPr="00E9533C">
        <w:rPr>
          <w:rFonts w:ascii="Times New Roman" w:hAnsi="Times New Roman"/>
          <w:szCs w:val="28"/>
          <w:lang w:val="uk-UA"/>
        </w:rPr>
        <w:t xml:space="preserve">з питань охорони навколишнього природного середовища, природокористування, паливно-енергетичного комплексу та надзвичайних ситуацій </w:t>
      </w:r>
      <w:r w:rsidR="00FB108B">
        <w:rPr>
          <w:rFonts w:ascii="Times New Roman" w:hAnsi="Times New Roman"/>
          <w:szCs w:val="28"/>
          <w:lang w:val="uk-UA"/>
        </w:rPr>
        <w:t>від 13 червня 2025 року №</w:t>
      </w:r>
      <w:r w:rsidR="00E9533C">
        <w:rPr>
          <w:rFonts w:ascii="Times New Roman" w:hAnsi="Times New Roman"/>
          <w:szCs w:val="28"/>
          <w:lang w:val="uk-UA"/>
        </w:rPr>
        <w:t xml:space="preserve"> </w:t>
      </w:r>
      <w:r w:rsidR="00FB108B">
        <w:rPr>
          <w:rFonts w:ascii="Times New Roman" w:hAnsi="Times New Roman"/>
          <w:szCs w:val="28"/>
          <w:lang w:val="uk-UA"/>
        </w:rPr>
        <w:t xml:space="preserve">2, </w:t>
      </w:r>
      <w:r w:rsidR="00BC338C">
        <w:rPr>
          <w:rFonts w:ascii="Times New Roman" w:hAnsi="Times New Roman"/>
          <w:szCs w:val="28"/>
          <w:lang w:val="uk-UA"/>
        </w:rPr>
        <w:t>обласна рада</w:t>
      </w:r>
    </w:p>
    <w:p w:rsidR="0024143C" w:rsidRPr="0024143C" w:rsidRDefault="0024143C" w:rsidP="0024143C">
      <w:pPr>
        <w:jc w:val="both"/>
        <w:rPr>
          <w:rFonts w:ascii="Times New Roman" w:hAnsi="Times New Roman"/>
          <w:szCs w:val="28"/>
          <w:lang w:val="uk-UA"/>
        </w:rPr>
      </w:pPr>
    </w:p>
    <w:p w:rsidR="0024143C" w:rsidRPr="0024143C" w:rsidRDefault="0024143C" w:rsidP="00E9533C">
      <w:pPr>
        <w:jc w:val="center"/>
        <w:rPr>
          <w:rFonts w:ascii="Times New Roman" w:hAnsi="Times New Roman"/>
          <w:b/>
          <w:szCs w:val="28"/>
          <w:lang w:val="uk-UA"/>
        </w:rPr>
      </w:pPr>
      <w:r w:rsidRPr="00E9533C">
        <w:rPr>
          <w:rFonts w:ascii="Times New Roman" w:hAnsi="Times New Roman"/>
          <w:b/>
          <w:szCs w:val="28"/>
          <w:lang w:val="uk-UA"/>
        </w:rPr>
        <w:t>ВИРІШИЛА:</w:t>
      </w:r>
    </w:p>
    <w:p w:rsidR="0024143C" w:rsidRPr="00E9533C" w:rsidRDefault="0024143C" w:rsidP="00BC338C">
      <w:pPr>
        <w:ind w:firstLine="708"/>
        <w:jc w:val="both"/>
        <w:rPr>
          <w:rFonts w:ascii="Times New Roman" w:hAnsi="Times New Roman"/>
          <w:szCs w:val="28"/>
          <w:lang w:val="uk-UA"/>
        </w:rPr>
      </w:pPr>
      <w:r w:rsidRPr="0024143C">
        <w:rPr>
          <w:rFonts w:ascii="Times New Roman" w:hAnsi="Times New Roman"/>
          <w:szCs w:val="28"/>
          <w:lang w:val="uk-UA"/>
        </w:rPr>
        <w:t xml:space="preserve">1.   </w:t>
      </w:r>
      <w:r w:rsidRPr="00E9533C">
        <w:rPr>
          <w:rFonts w:ascii="Times New Roman" w:hAnsi="Times New Roman"/>
          <w:szCs w:val="28"/>
          <w:lang w:val="uk-UA"/>
        </w:rPr>
        <w:t xml:space="preserve">Погодити ліміти використання лісових ресурсів при заготівлі другорядних лісових матеріалів та здійсненні побічних лісових </w:t>
      </w:r>
      <w:proofErr w:type="spellStart"/>
      <w:r w:rsidRPr="00E9533C">
        <w:rPr>
          <w:rFonts w:ascii="Times New Roman" w:hAnsi="Times New Roman"/>
          <w:szCs w:val="28"/>
          <w:lang w:val="uk-UA"/>
        </w:rPr>
        <w:t>користувань</w:t>
      </w:r>
      <w:proofErr w:type="spellEnd"/>
      <w:r w:rsidRPr="00E9533C">
        <w:rPr>
          <w:rFonts w:ascii="Times New Roman" w:hAnsi="Times New Roman"/>
          <w:szCs w:val="28"/>
          <w:lang w:val="uk-UA"/>
        </w:rPr>
        <w:t xml:space="preserve"> </w:t>
      </w:r>
      <w:r w:rsidR="00D221AD">
        <w:rPr>
          <w:rFonts w:ascii="Times New Roman" w:hAnsi="Times New Roman"/>
          <w:szCs w:val="28"/>
          <w:lang w:val="uk-UA"/>
        </w:rPr>
        <w:t xml:space="preserve">      </w:t>
      </w:r>
      <w:r w:rsidRPr="00E9533C">
        <w:rPr>
          <w:rFonts w:ascii="Times New Roman" w:hAnsi="Times New Roman"/>
          <w:szCs w:val="28"/>
          <w:lang w:val="uk-UA"/>
        </w:rPr>
        <w:t xml:space="preserve">у 2025 році на території філії «Подільський лісовий офіс» </w:t>
      </w:r>
      <w:proofErr w:type="spellStart"/>
      <w:r w:rsidRPr="00E9533C">
        <w:rPr>
          <w:rFonts w:ascii="Times New Roman" w:hAnsi="Times New Roman"/>
          <w:szCs w:val="28"/>
          <w:lang w:val="uk-UA"/>
        </w:rPr>
        <w:t>ДП</w:t>
      </w:r>
      <w:proofErr w:type="spellEnd"/>
      <w:r w:rsidRPr="00E9533C">
        <w:rPr>
          <w:rFonts w:ascii="Times New Roman" w:hAnsi="Times New Roman"/>
          <w:szCs w:val="28"/>
          <w:lang w:val="uk-UA"/>
        </w:rPr>
        <w:t xml:space="preserve"> «Ліси України» державного лісового фонду Чернівецької о</w:t>
      </w:r>
      <w:r w:rsidR="00A26379">
        <w:rPr>
          <w:rFonts w:ascii="Times New Roman" w:hAnsi="Times New Roman"/>
          <w:szCs w:val="28"/>
          <w:lang w:val="uk-UA"/>
        </w:rPr>
        <w:t>бласті</w:t>
      </w:r>
      <w:r w:rsidR="00022AF0">
        <w:rPr>
          <w:rFonts w:ascii="Times New Roman" w:hAnsi="Times New Roman"/>
          <w:szCs w:val="28"/>
          <w:lang w:val="uk-UA"/>
        </w:rPr>
        <w:t>»</w:t>
      </w:r>
      <w:r w:rsidRPr="00E9533C">
        <w:rPr>
          <w:rFonts w:ascii="Times New Roman" w:hAnsi="Times New Roman"/>
          <w:szCs w:val="28"/>
          <w:lang w:val="uk-UA"/>
        </w:rPr>
        <w:t xml:space="preserve"> згідно з додатком.</w:t>
      </w:r>
    </w:p>
    <w:p w:rsidR="0024143C" w:rsidRPr="0024143C" w:rsidRDefault="0024143C" w:rsidP="00BC338C">
      <w:pPr>
        <w:ind w:firstLine="708"/>
        <w:jc w:val="both"/>
        <w:rPr>
          <w:rFonts w:ascii="Times New Roman" w:hAnsi="Times New Roman"/>
          <w:szCs w:val="28"/>
          <w:lang w:val="uk-UA"/>
        </w:rPr>
      </w:pPr>
      <w:r w:rsidRPr="00E9533C">
        <w:rPr>
          <w:rFonts w:ascii="Times New Roman" w:hAnsi="Times New Roman"/>
          <w:szCs w:val="28"/>
          <w:lang w:val="uk-UA"/>
        </w:rPr>
        <w:t xml:space="preserve">2. Постійним лісокористувачам забезпечити контроль за дотриманням </w:t>
      </w:r>
      <w:proofErr w:type="spellStart"/>
      <w:r w:rsidRPr="00E9533C">
        <w:rPr>
          <w:rFonts w:ascii="Times New Roman" w:hAnsi="Times New Roman"/>
          <w:szCs w:val="28"/>
          <w:lang w:val="uk-UA"/>
        </w:rPr>
        <w:t>субʼєктами</w:t>
      </w:r>
      <w:proofErr w:type="spellEnd"/>
      <w:r w:rsidRPr="00E9533C">
        <w:rPr>
          <w:rFonts w:ascii="Times New Roman" w:hAnsi="Times New Roman"/>
          <w:szCs w:val="28"/>
          <w:lang w:val="uk-UA"/>
        </w:rPr>
        <w:t xml:space="preserve"> підприємницької діяльності лімітів на спеціальне використання лісових ресурсів при заготівлі другорядних лісових матеріалів та здійсненні побічних лісових </w:t>
      </w:r>
      <w:proofErr w:type="spellStart"/>
      <w:r w:rsidRPr="00E9533C">
        <w:rPr>
          <w:rFonts w:ascii="Times New Roman" w:hAnsi="Times New Roman"/>
          <w:szCs w:val="28"/>
          <w:lang w:val="uk-UA"/>
        </w:rPr>
        <w:t>користувань</w:t>
      </w:r>
      <w:proofErr w:type="spellEnd"/>
      <w:r w:rsidRPr="00E9533C">
        <w:rPr>
          <w:rFonts w:ascii="Times New Roman" w:hAnsi="Times New Roman"/>
          <w:szCs w:val="28"/>
          <w:lang w:val="uk-UA"/>
        </w:rPr>
        <w:t xml:space="preserve"> після видачі спеціальних дозволів (лісових квитків). </w:t>
      </w:r>
    </w:p>
    <w:p w:rsidR="0024143C" w:rsidRPr="0024143C" w:rsidRDefault="0024143C" w:rsidP="00BC338C">
      <w:pPr>
        <w:ind w:firstLine="708"/>
        <w:jc w:val="both"/>
        <w:rPr>
          <w:rFonts w:ascii="Times New Roman" w:hAnsi="Times New Roman"/>
          <w:szCs w:val="28"/>
          <w:lang w:val="uk-UA"/>
        </w:rPr>
      </w:pPr>
      <w:r w:rsidRPr="00E9533C">
        <w:rPr>
          <w:rFonts w:ascii="Times New Roman" w:hAnsi="Times New Roman"/>
          <w:szCs w:val="28"/>
          <w:lang w:val="ru-RU"/>
        </w:rPr>
        <w:lastRenderedPageBreak/>
        <w:t xml:space="preserve">3. Контроль за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виконанням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цього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proofErr w:type="gramStart"/>
      <w:r w:rsidRPr="00E9533C">
        <w:rPr>
          <w:rFonts w:ascii="Times New Roman" w:hAnsi="Times New Roman"/>
          <w:szCs w:val="28"/>
          <w:lang w:val="ru-RU"/>
        </w:rPr>
        <w:t>р</w:t>
      </w:r>
      <w:proofErr w:type="gramEnd"/>
      <w:r w:rsidRPr="00E9533C">
        <w:rPr>
          <w:rFonts w:ascii="Times New Roman" w:hAnsi="Times New Roman"/>
          <w:szCs w:val="28"/>
          <w:lang w:val="ru-RU"/>
        </w:rPr>
        <w:t>ішення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покласти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на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першого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заступника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голови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обласної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ради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Миколу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ГУЙТОРА, </w:t>
      </w:r>
      <w:proofErr w:type="spellStart"/>
      <w:r w:rsidR="00ED2BB9">
        <w:rPr>
          <w:rFonts w:ascii="Times New Roman" w:hAnsi="Times New Roman"/>
          <w:szCs w:val="28"/>
          <w:lang w:val="ru-RU"/>
        </w:rPr>
        <w:t>першого</w:t>
      </w:r>
      <w:proofErr w:type="spellEnd"/>
      <w:r w:rsidR="00ED2BB9">
        <w:rPr>
          <w:rFonts w:ascii="Times New Roman" w:hAnsi="Times New Roman"/>
          <w:szCs w:val="28"/>
          <w:lang w:val="ru-RU"/>
        </w:rPr>
        <w:t xml:space="preserve"> </w:t>
      </w:r>
      <w:r w:rsidRPr="00E9533C">
        <w:rPr>
          <w:rFonts w:ascii="Times New Roman" w:hAnsi="Times New Roman"/>
          <w:szCs w:val="28"/>
          <w:lang w:val="ru-RU"/>
        </w:rPr>
        <w:t xml:space="preserve">заступника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голови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обласно</w:t>
      </w:r>
      <w:r w:rsidR="00E9533C">
        <w:rPr>
          <w:rFonts w:ascii="Times New Roman" w:hAnsi="Times New Roman"/>
          <w:szCs w:val="28"/>
          <w:lang w:val="ru-RU"/>
        </w:rPr>
        <w:t>ї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державної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адміністрації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(</w:t>
      </w:r>
      <w:proofErr w:type="spellStart"/>
      <w:r w:rsidR="00A26379">
        <w:rPr>
          <w:rFonts w:ascii="Times New Roman" w:hAnsi="Times New Roman"/>
          <w:szCs w:val="28"/>
          <w:lang w:val="ru-RU"/>
        </w:rPr>
        <w:t>першого</w:t>
      </w:r>
      <w:proofErr w:type="spellEnd"/>
      <w:r w:rsidR="00A26379">
        <w:rPr>
          <w:rFonts w:ascii="Times New Roman" w:hAnsi="Times New Roman"/>
          <w:szCs w:val="28"/>
          <w:lang w:val="ru-RU"/>
        </w:rPr>
        <w:t xml:space="preserve"> </w:t>
      </w:r>
      <w:r w:rsidRPr="00E9533C">
        <w:rPr>
          <w:rFonts w:ascii="Times New Roman" w:hAnsi="Times New Roman"/>
          <w:szCs w:val="28"/>
          <w:lang w:val="ru-RU"/>
        </w:rPr>
        <w:t xml:space="preserve">заступника начальника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обласної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військової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E9533C">
        <w:rPr>
          <w:rFonts w:ascii="Times New Roman" w:hAnsi="Times New Roman"/>
          <w:szCs w:val="28"/>
          <w:lang w:val="ru-RU"/>
        </w:rPr>
        <w:t>адміністрації</w:t>
      </w:r>
      <w:proofErr w:type="spellEnd"/>
      <w:r w:rsidR="00E9533C">
        <w:rPr>
          <w:rFonts w:ascii="Times New Roman" w:hAnsi="Times New Roman"/>
          <w:szCs w:val="28"/>
          <w:lang w:val="ru-RU"/>
        </w:rPr>
        <w:t xml:space="preserve">) </w:t>
      </w:r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Олександра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ЯНКОВА та</w:t>
      </w:r>
      <w:r w:rsidR="00ED2BB9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ED2BB9">
        <w:rPr>
          <w:rFonts w:ascii="Times New Roman" w:hAnsi="Times New Roman"/>
          <w:szCs w:val="28"/>
          <w:lang w:val="ru-RU"/>
        </w:rPr>
        <w:t>постійну</w:t>
      </w:r>
      <w:proofErr w:type="spellEnd"/>
      <w:r w:rsidR="00ED2BB9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ED2BB9">
        <w:rPr>
          <w:rFonts w:ascii="Times New Roman" w:hAnsi="Times New Roman"/>
          <w:szCs w:val="28"/>
          <w:lang w:val="ru-RU"/>
        </w:rPr>
        <w:t>комісію</w:t>
      </w:r>
      <w:proofErr w:type="spellEnd"/>
      <w:r w:rsidR="00ED2BB9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ED2BB9">
        <w:rPr>
          <w:rFonts w:ascii="Times New Roman" w:hAnsi="Times New Roman"/>
          <w:szCs w:val="28"/>
          <w:lang w:val="ru-RU"/>
        </w:rPr>
        <w:t>обласної</w:t>
      </w:r>
      <w:proofErr w:type="spellEnd"/>
      <w:r w:rsidR="00ED2BB9">
        <w:rPr>
          <w:rFonts w:ascii="Times New Roman" w:hAnsi="Times New Roman"/>
          <w:szCs w:val="28"/>
          <w:lang w:val="ru-RU"/>
        </w:rPr>
        <w:t xml:space="preserve"> ради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з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питань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охорони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навколишнього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природного </w:t>
      </w:r>
      <w:proofErr w:type="spellStart"/>
      <w:r w:rsidRPr="00E9533C">
        <w:rPr>
          <w:rFonts w:ascii="Times New Roman" w:hAnsi="Times New Roman"/>
          <w:szCs w:val="28"/>
          <w:lang w:val="ru-RU"/>
        </w:rPr>
        <w:t>середовища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,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природокористування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, </w:t>
      </w:r>
      <w:proofErr w:type="spellStart"/>
      <w:r w:rsidRPr="00E9533C">
        <w:rPr>
          <w:rFonts w:ascii="Times New Roman" w:hAnsi="Times New Roman"/>
          <w:szCs w:val="28"/>
          <w:lang w:val="ru-RU"/>
        </w:rPr>
        <w:t>паливно-енергетичного</w:t>
      </w:r>
      <w:proofErr w:type="spellEnd"/>
      <w:r w:rsidRPr="00E9533C">
        <w:rPr>
          <w:rFonts w:ascii="Times New Roman" w:hAnsi="Times New Roman"/>
          <w:szCs w:val="28"/>
          <w:lang w:val="ru-RU"/>
        </w:rPr>
        <w:t xml:space="preserve"> комплексу та</w:t>
      </w:r>
      <w:r w:rsid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E9533C">
        <w:rPr>
          <w:rFonts w:ascii="Times New Roman" w:hAnsi="Times New Roman"/>
          <w:szCs w:val="28"/>
          <w:lang w:val="ru-RU"/>
        </w:rPr>
        <w:t>надзвичайних</w:t>
      </w:r>
      <w:proofErr w:type="spellEnd"/>
      <w:r w:rsidR="00E9533C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E9533C">
        <w:rPr>
          <w:rFonts w:ascii="Times New Roman" w:hAnsi="Times New Roman"/>
          <w:szCs w:val="28"/>
          <w:lang w:val="ru-RU"/>
        </w:rPr>
        <w:t>ситуацій</w:t>
      </w:r>
      <w:proofErr w:type="spellEnd"/>
      <w:r w:rsidR="00E9533C">
        <w:rPr>
          <w:rFonts w:ascii="Times New Roman" w:hAnsi="Times New Roman"/>
          <w:szCs w:val="28"/>
          <w:lang w:val="ru-RU"/>
        </w:rPr>
        <w:t xml:space="preserve"> (Ярослав БАРТОШ</w:t>
      </w:r>
      <w:r w:rsidRPr="00E9533C">
        <w:rPr>
          <w:rFonts w:ascii="Times New Roman" w:hAnsi="Times New Roman"/>
          <w:szCs w:val="28"/>
          <w:lang w:val="ru-RU"/>
        </w:rPr>
        <w:t>).</w:t>
      </w:r>
    </w:p>
    <w:p w:rsidR="0024143C" w:rsidRPr="0024143C" w:rsidRDefault="0024143C" w:rsidP="0024143C">
      <w:pPr>
        <w:jc w:val="both"/>
        <w:rPr>
          <w:rFonts w:ascii="Times New Roman" w:hAnsi="Times New Roman"/>
          <w:szCs w:val="28"/>
          <w:lang w:val="uk-UA"/>
        </w:rPr>
      </w:pPr>
    </w:p>
    <w:p w:rsidR="0024143C" w:rsidRPr="0024143C" w:rsidRDefault="0024143C" w:rsidP="0024143C">
      <w:pPr>
        <w:jc w:val="both"/>
        <w:rPr>
          <w:rFonts w:ascii="Times New Roman" w:hAnsi="Times New Roman"/>
          <w:szCs w:val="28"/>
          <w:lang w:val="uk-UA"/>
        </w:rPr>
      </w:pPr>
    </w:p>
    <w:p w:rsidR="00A11F02" w:rsidRDefault="0024143C" w:rsidP="0024143C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  <w:r w:rsidRPr="003876F4">
        <w:rPr>
          <w:rFonts w:ascii="Times New Roman" w:hAnsi="Times New Roman"/>
          <w:b/>
          <w:szCs w:val="28"/>
          <w:lang w:val="uk-UA"/>
        </w:rPr>
        <w:t xml:space="preserve">Перший заступник </w:t>
      </w:r>
    </w:p>
    <w:p w:rsidR="0024143C" w:rsidRPr="003876F4" w:rsidRDefault="0024143C" w:rsidP="0024143C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  <w:r w:rsidRPr="003876F4">
        <w:rPr>
          <w:rFonts w:ascii="Times New Roman" w:hAnsi="Times New Roman"/>
          <w:b/>
          <w:szCs w:val="28"/>
          <w:lang w:val="uk-UA"/>
        </w:rPr>
        <w:t xml:space="preserve">голови обласної ради                                 </w:t>
      </w:r>
      <w:r w:rsidR="00A11F02">
        <w:rPr>
          <w:rFonts w:ascii="Times New Roman" w:hAnsi="Times New Roman"/>
          <w:b/>
          <w:szCs w:val="28"/>
          <w:lang w:val="uk-UA"/>
        </w:rPr>
        <w:t xml:space="preserve">                              </w:t>
      </w:r>
      <w:r w:rsidRPr="003876F4">
        <w:rPr>
          <w:rFonts w:ascii="Times New Roman" w:hAnsi="Times New Roman"/>
          <w:b/>
          <w:szCs w:val="28"/>
          <w:lang w:val="uk-UA"/>
        </w:rPr>
        <w:t xml:space="preserve">  Микола ГУЙТОР</w:t>
      </w:r>
    </w:p>
    <w:p w:rsidR="0024143C" w:rsidRPr="0024143C" w:rsidRDefault="0024143C" w:rsidP="0024143C">
      <w:pPr>
        <w:jc w:val="both"/>
        <w:rPr>
          <w:rFonts w:ascii="Times New Roman" w:hAnsi="Times New Roman"/>
          <w:szCs w:val="28"/>
          <w:lang w:val="uk-UA"/>
        </w:rPr>
      </w:pPr>
    </w:p>
    <w:p w:rsidR="0024143C" w:rsidRPr="0024143C" w:rsidRDefault="0024143C" w:rsidP="0024143C">
      <w:pPr>
        <w:pBdr>
          <w:bottom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Початок форми</w:t>
      </w:r>
    </w:p>
    <w:p w:rsidR="0024143C" w:rsidRPr="0024143C" w:rsidRDefault="0024143C" w:rsidP="0024143C">
      <w:pPr>
        <w:pBdr>
          <w:top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Кінець форми</w:t>
      </w:r>
    </w:p>
    <w:p w:rsidR="0024143C" w:rsidRPr="0024143C" w:rsidRDefault="0024143C" w:rsidP="0024143C">
      <w:pPr>
        <w:pBdr>
          <w:bottom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Початок форми</w:t>
      </w:r>
    </w:p>
    <w:p w:rsidR="0024143C" w:rsidRPr="0024143C" w:rsidRDefault="0024143C" w:rsidP="0024143C">
      <w:pPr>
        <w:pBdr>
          <w:top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Кінець форми</w:t>
      </w:r>
    </w:p>
    <w:p w:rsidR="0024143C" w:rsidRPr="0024143C" w:rsidRDefault="0024143C" w:rsidP="0024143C">
      <w:pPr>
        <w:pBdr>
          <w:bottom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Початок форми</w:t>
      </w:r>
    </w:p>
    <w:p w:rsidR="0024143C" w:rsidRPr="0024143C" w:rsidRDefault="0024143C" w:rsidP="0024143C">
      <w:pPr>
        <w:pBdr>
          <w:top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Кінець форми</w:t>
      </w:r>
    </w:p>
    <w:p w:rsidR="0024143C" w:rsidRPr="0024143C" w:rsidRDefault="0024143C" w:rsidP="0024143C">
      <w:pPr>
        <w:pBdr>
          <w:bottom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Початок форми</w:t>
      </w:r>
    </w:p>
    <w:p w:rsidR="0024143C" w:rsidRPr="0024143C" w:rsidRDefault="0024143C" w:rsidP="0024143C">
      <w:pPr>
        <w:pBdr>
          <w:top w:val="single" w:sz="6" w:space="1" w:color="auto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vanish/>
          <w:sz w:val="16"/>
          <w:szCs w:val="16"/>
          <w:lang w:val="uk-UA" w:eastAsia="uk-UA"/>
        </w:rPr>
      </w:pPr>
      <w:r w:rsidRPr="0024143C">
        <w:rPr>
          <w:rFonts w:ascii="Arial" w:hAnsi="Arial" w:cs="Arial"/>
          <w:vanish/>
          <w:sz w:val="16"/>
          <w:szCs w:val="16"/>
          <w:lang w:val="uk-UA" w:eastAsia="uk-UA"/>
        </w:rPr>
        <w:t>Кінець форми</w:t>
      </w:r>
    </w:p>
    <w:p w:rsidR="0024143C" w:rsidRDefault="0024143C" w:rsidP="0024143C">
      <w:pPr>
        <w:rPr>
          <w:rFonts w:ascii="Times New Roman" w:hAnsi="Times New Roman"/>
          <w:b/>
          <w:lang w:val="uk-UA"/>
        </w:rPr>
      </w:pPr>
    </w:p>
    <w:p w:rsidR="0024143C" w:rsidRDefault="0024143C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BC338C" w:rsidRDefault="00BC338C" w:rsidP="0024143C">
      <w:pPr>
        <w:rPr>
          <w:rFonts w:ascii="Times New Roman" w:hAnsi="Times New Roman"/>
          <w:b/>
          <w:lang w:val="uk-UA"/>
        </w:rPr>
      </w:pPr>
    </w:p>
    <w:tbl>
      <w:tblPr>
        <w:tblW w:w="0" w:type="auto"/>
        <w:jc w:val="right"/>
        <w:tblLook w:val="04A0"/>
      </w:tblPr>
      <w:tblGrid>
        <w:gridCol w:w="6204"/>
        <w:gridCol w:w="3650"/>
      </w:tblGrid>
      <w:tr w:rsidR="00A218FE" w:rsidRPr="00CC4054" w:rsidTr="008E5F21">
        <w:trPr>
          <w:jc w:val="right"/>
        </w:trPr>
        <w:tc>
          <w:tcPr>
            <w:tcW w:w="6204" w:type="dxa"/>
            <w:shd w:val="clear" w:color="auto" w:fill="auto"/>
          </w:tcPr>
          <w:p w:rsidR="00A218FE" w:rsidRPr="00E9533C" w:rsidRDefault="00A218FE" w:rsidP="008E5F21">
            <w:pPr>
              <w:suppressAutoHyphens/>
              <w:jc w:val="right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E9533C">
              <w:rPr>
                <w:b/>
                <w:lang w:val="ru-RU"/>
              </w:rPr>
              <w:lastRenderedPageBreak/>
              <w:t xml:space="preserve">                                       </w:t>
            </w:r>
          </w:p>
        </w:tc>
        <w:tc>
          <w:tcPr>
            <w:tcW w:w="3650" w:type="dxa"/>
            <w:shd w:val="clear" w:color="auto" w:fill="auto"/>
          </w:tcPr>
          <w:p w:rsidR="00A218FE" w:rsidRPr="00E9533C" w:rsidRDefault="00A218FE" w:rsidP="008E5F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533C">
              <w:rPr>
                <w:rFonts w:ascii="Times New Roman" w:hAnsi="Times New Roman"/>
                <w:sz w:val="24"/>
                <w:szCs w:val="24"/>
              </w:rPr>
              <w:t>Додаток</w:t>
            </w:r>
            <w:proofErr w:type="spellEnd"/>
          </w:p>
        </w:tc>
      </w:tr>
      <w:tr w:rsidR="00A218FE" w:rsidRPr="00E9533C" w:rsidTr="008E5F21">
        <w:trPr>
          <w:jc w:val="right"/>
        </w:trPr>
        <w:tc>
          <w:tcPr>
            <w:tcW w:w="6204" w:type="dxa"/>
            <w:shd w:val="clear" w:color="auto" w:fill="auto"/>
          </w:tcPr>
          <w:p w:rsidR="00A218FE" w:rsidRPr="00CC4054" w:rsidRDefault="00A218FE" w:rsidP="008E5F21">
            <w:pPr>
              <w:suppressAutoHyphens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E9533C" w:rsidRDefault="00E9533C" w:rsidP="008E5F21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proofErr w:type="gramStart"/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>ішення</w:t>
            </w:r>
            <w:proofErr w:type="spellEnd"/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21-ї</w:t>
            </w:r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>сесії</w:t>
            </w:r>
            <w:proofErr w:type="spellEnd"/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</w:t>
            </w:r>
            <w:proofErr w:type="spellStart"/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>Чернівецької</w:t>
            </w:r>
            <w:proofErr w:type="spellEnd"/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>обласної</w:t>
            </w:r>
            <w:proofErr w:type="spellEnd"/>
            <w:r w:rsidR="00A218FE"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</w:t>
            </w:r>
          </w:p>
          <w:p w:rsidR="00A218FE" w:rsidRPr="00E9533C" w:rsidRDefault="00A218FE" w:rsidP="008E5F21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533C">
              <w:rPr>
                <w:rFonts w:ascii="Times New Roman" w:hAnsi="Times New Roman"/>
                <w:sz w:val="24"/>
                <w:szCs w:val="24"/>
              </w:rPr>
              <w:t>VIII</w:t>
            </w:r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>скликання</w:t>
            </w:r>
            <w:proofErr w:type="spellEnd"/>
            <w:r w:rsidRPr="00E953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</w:t>
            </w:r>
          </w:p>
        </w:tc>
      </w:tr>
      <w:tr w:rsidR="00A218FE" w:rsidRPr="00CC4054" w:rsidTr="008E5F21">
        <w:trPr>
          <w:jc w:val="right"/>
        </w:trPr>
        <w:tc>
          <w:tcPr>
            <w:tcW w:w="6204" w:type="dxa"/>
            <w:shd w:val="clear" w:color="auto" w:fill="auto"/>
          </w:tcPr>
          <w:p w:rsidR="00A218FE" w:rsidRPr="00E9533C" w:rsidRDefault="00A218FE" w:rsidP="008E5F21">
            <w:pPr>
              <w:suppressAutoHyphens/>
              <w:jc w:val="right"/>
              <w:rPr>
                <w:rFonts w:ascii="Times New Roman" w:hAnsi="Times New Roman"/>
                <w:b/>
                <w:szCs w:val="28"/>
                <w:lang w:val="ru-RU"/>
              </w:rPr>
            </w:pPr>
          </w:p>
        </w:tc>
        <w:tc>
          <w:tcPr>
            <w:tcW w:w="3650" w:type="dxa"/>
            <w:shd w:val="clear" w:color="auto" w:fill="auto"/>
          </w:tcPr>
          <w:p w:rsidR="00A218FE" w:rsidRPr="00E9533C" w:rsidRDefault="00E9533C" w:rsidP="008E5F2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533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E9533C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Pr="00E9533C">
              <w:rPr>
                <w:rFonts w:ascii="Times New Roman" w:hAnsi="Times New Roman"/>
                <w:sz w:val="24"/>
                <w:szCs w:val="24"/>
                <w:lang w:val="uk-UA"/>
              </w:rPr>
              <w:t>.10.</w:t>
            </w:r>
            <w:r w:rsidRPr="00E9533C">
              <w:rPr>
                <w:rFonts w:ascii="Times New Roman" w:hAnsi="Times New Roman"/>
                <w:sz w:val="24"/>
                <w:szCs w:val="24"/>
              </w:rPr>
              <w:t>2025</w:t>
            </w:r>
            <w:r w:rsidR="00A218FE" w:rsidRPr="00E9533C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A218FE" w:rsidRPr="00E9533C">
              <w:rPr>
                <w:sz w:val="24"/>
                <w:szCs w:val="24"/>
              </w:rPr>
              <w:t>2</w:t>
            </w:r>
            <w:r w:rsidR="00A218FE" w:rsidRPr="00E9533C">
              <w:rPr>
                <w:sz w:val="24"/>
                <w:szCs w:val="24"/>
                <w:lang w:val="uk-UA"/>
              </w:rPr>
              <w:t>8</w:t>
            </w:r>
            <w:r w:rsidR="00A218FE" w:rsidRPr="00E9533C">
              <w:rPr>
                <w:sz w:val="24"/>
                <w:szCs w:val="24"/>
              </w:rPr>
              <w:t>-21</w:t>
            </w:r>
            <w:r w:rsidR="00A218FE" w:rsidRPr="00E9533C">
              <w:rPr>
                <w:sz w:val="24"/>
                <w:szCs w:val="24"/>
                <w:lang w:val="ro-MO"/>
              </w:rPr>
              <w:t>/25</w:t>
            </w:r>
          </w:p>
        </w:tc>
      </w:tr>
    </w:tbl>
    <w:p w:rsidR="00A218FE" w:rsidRPr="00C0320E" w:rsidRDefault="00A218FE" w:rsidP="00A218FE">
      <w:pPr>
        <w:pStyle w:val="a3"/>
        <w:ind w:firstLine="0"/>
        <w:jc w:val="center"/>
        <w:rPr>
          <w:b/>
        </w:rPr>
      </w:pPr>
      <w:r w:rsidRPr="00C0320E">
        <w:rPr>
          <w:b/>
        </w:rPr>
        <w:t xml:space="preserve">                                                                                                                               </w:t>
      </w:r>
    </w:p>
    <w:p w:rsidR="00A218FE" w:rsidRPr="00C95E16" w:rsidRDefault="00A218FE" w:rsidP="00A218FE">
      <w:pPr>
        <w:pStyle w:val="a3"/>
        <w:ind w:left="4956" w:firstLine="0"/>
        <w:rPr>
          <w:b/>
          <w:bCs/>
          <w:sz w:val="16"/>
          <w:szCs w:val="16"/>
        </w:rPr>
      </w:pPr>
      <w:r w:rsidRPr="00C0320E">
        <w:t xml:space="preserve">                                                                 </w:t>
      </w:r>
    </w:p>
    <w:p w:rsidR="00A218FE" w:rsidRPr="00EB13C1" w:rsidRDefault="00A218FE" w:rsidP="00A218FE">
      <w:pPr>
        <w:jc w:val="center"/>
        <w:rPr>
          <w:b/>
          <w:sz w:val="25"/>
          <w:szCs w:val="25"/>
        </w:rPr>
      </w:pPr>
      <w:proofErr w:type="spellStart"/>
      <w:r w:rsidRPr="00EB13C1">
        <w:rPr>
          <w:b/>
          <w:sz w:val="25"/>
          <w:szCs w:val="25"/>
        </w:rPr>
        <w:t>Ліміти</w:t>
      </w:r>
      <w:proofErr w:type="spellEnd"/>
      <w:r w:rsidRPr="00EB13C1">
        <w:rPr>
          <w:b/>
          <w:sz w:val="25"/>
          <w:szCs w:val="25"/>
        </w:rPr>
        <w:t xml:space="preserve"> </w:t>
      </w:r>
    </w:p>
    <w:p w:rsidR="00A218FE" w:rsidRPr="00EB13C1" w:rsidRDefault="00A218FE" w:rsidP="00A218FE">
      <w:pPr>
        <w:spacing w:after="120"/>
        <w:jc w:val="center"/>
        <w:rPr>
          <w:b/>
          <w:sz w:val="25"/>
          <w:szCs w:val="25"/>
        </w:rPr>
      </w:pPr>
      <w:proofErr w:type="spellStart"/>
      <w:r w:rsidRPr="00EB13C1">
        <w:rPr>
          <w:b/>
          <w:sz w:val="25"/>
          <w:szCs w:val="25"/>
        </w:rPr>
        <w:t>використання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лісових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ресурсів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при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заготівлі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другорядних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лісових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матеріалів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та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здійсненні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побічних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лісових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користувань</w:t>
      </w:r>
      <w:proofErr w:type="spellEnd"/>
      <w:r w:rsidRPr="00EB13C1">
        <w:rPr>
          <w:b/>
          <w:sz w:val="25"/>
          <w:szCs w:val="25"/>
        </w:rPr>
        <w:t xml:space="preserve"> у 2025 </w:t>
      </w:r>
      <w:proofErr w:type="spellStart"/>
      <w:r w:rsidRPr="00EB13C1">
        <w:rPr>
          <w:b/>
          <w:sz w:val="25"/>
          <w:szCs w:val="25"/>
        </w:rPr>
        <w:t>році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на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території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філії</w:t>
      </w:r>
      <w:proofErr w:type="spellEnd"/>
      <w:r w:rsidRPr="00EB13C1">
        <w:rPr>
          <w:b/>
          <w:sz w:val="25"/>
          <w:szCs w:val="25"/>
        </w:rPr>
        <w:t xml:space="preserve"> «</w:t>
      </w:r>
      <w:proofErr w:type="spellStart"/>
      <w:r w:rsidRPr="00EB13C1">
        <w:rPr>
          <w:b/>
          <w:sz w:val="25"/>
          <w:szCs w:val="25"/>
        </w:rPr>
        <w:t>Подільський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лісовий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офіс</w:t>
      </w:r>
      <w:proofErr w:type="spellEnd"/>
      <w:r w:rsidRPr="00EB13C1">
        <w:rPr>
          <w:b/>
          <w:sz w:val="25"/>
          <w:szCs w:val="25"/>
        </w:rPr>
        <w:t>» ДП «</w:t>
      </w:r>
      <w:proofErr w:type="spellStart"/>
      <w:r w:rsidRPr="00EB13C1">
        <w:rPr>
          <w:b/>
          <w:sz w:val="25"/>
          <w:szCs w:val="25"/>
        </w:rPr>
        <w:t>Ліси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України</w:t>
      </w:r>
      <w:proofErr w:type="spellEnd"/>
      <w:r w:rsidRPr="00EB13C1">
        <w:rPr>
          <w:b/>
          <w:sz w:val="25"/>
          <w:szCs w:val="25"/>
        </w:rPr>
        <w:t xml:space="preserve">» </w:t>
      </w:r>
      <w:proofErr w:type="spellStart"/>
      <w:r w:rsidRPr="00EB13C1">
        <w:rPr>
          <w:b/>
          <w:sz w:val="25"/>
          <w:szCs w:val="25"/>
        </w:rPr>
        <w:t>державного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лісового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фонду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Чернівецької</w:t>
      </w:r>
      <w:proofErr w:type="spellEnd"/>
      <w:r w:rsidRPr="00EB13C1">
        <w:rPr>
          <w:b/>
          <w:sz w:val="25"/>
          <w:szCs w:val="25"/>
        </w:rPr>
        <w:t xml:space="preserve"> </w:t>
      </w:r>
      <w:proofErr w:type="spellStart"/>
      <w:r w:rsidRPr="00EB13C1">
        <w:rPr>
          <w:b/>
          <w:sz w:val="25"/>
          <w:szCs w:val="25"/>
        </w:rPr>
        <w:t>області</w:t>
      </w:r>
      <w:proofErr w:type="spellEnd"/>
    </w:p>
    <w:p w:rsidR="00A218FE" w:rsidRPr="00EB13C1" w:rsidRDefault="00A218FE" w:rsidP="00A218FE">
      <w:pPr>
        <w:spacing w:after="120"/>
        <w:jc w:val="right"/>
        <w:rPr>
          <w:b/>
          <w:bCs/>
          <w:i/>
          <w:sz w:val="20"/>
        </w:rPr>
      </w:pPr>
      <w:r w:rsidRPr="00EB13C1">
        <w:rPr>
          <w:b/>
          <w:bCs/>
          <w:i/>
          <w:sz w:val="20"/>
        </w:rPr>
        <w:t>(</w:t>
      </w:r>
      <w:proofErr w:type="spellStart"/>
      <w:proofErr w:type="gramStart"/>
      <w:r w:rsidRPr="00EB13C1">
        <w:rPr>
          <w:b/>
          <w:bCs/>
          <w:i/>
          <w:sz w:val="20"/>
        </w:rPr>
        <w:t>тонн</w:t>
      </w:r>
      <w:proofErr w:type="spellEnd"/>
      <w:proofErr w:type="gramEnd"/>
      <w:r w:rsidRPr="00EB13C1">
        <w:rPr>
          <w:b/>
          <w:bCs/>
          <w:i/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118"/>
        <w:gridCol w:w="851"/>
        <w:gridCol w:w="1417"/>
        <w:gridCol w:w="1276"/>
        <w:gridCol w:w="1303"/>
        <w:gridCol w:w="1248"/>
      </w:tblGrid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r w:rsidRPr="00EB13C1">
              <w:rPr>
                <w:b/>
                <w:sz w:val="20"/>
              </w:rPr>
              <w:t>№ з/п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Назва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рослин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Разом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Берегомет-ське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надлісниц-тво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філії</w:t>
            </w:r>
            <w:proofErr w:type="spellEnd"/>
            <w:r w:rsidRPr="00EB13C1">
              <w:rPr>
                <w:b/>
                <w:sz w:val="20"/>
              </w:rPr>
              <w:t xml:space="preserve"> «</w:t>
            </w:r>
            <w:proofErr w:type="spellStart"/>
            <w:r w:rsidRPr="00EB13C1">
              <w:rPr>
                <w:b/>
                <w:sz w:val="20"/>
              </w:rPr>
              <w:t>Поділь-ський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лісовий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офіс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r w:rsidRPr="00EB13C1">
              <w:rPr>
                <w:b/>
                <w:sz w:val="20"/>
              </w:rPr>
              <w:t>ДП «</w:t>
            </w:r>
            <w:proofErr w:type="spellStart"/>
            <w:r w:rsidRPr="00EB13C1">
              <w:rPr>
                <w:b/>
                <w:sz w:val="20"/>
              </w:rPr>
              <w:t>Ліси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України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Путиль-ське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</w:p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надлісниц-тво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філії</w:t>
            </w:r>
            <w:proofErr w:type="spellEnd"/>
            <w:r w:rsidRPr="00EB13C1">
              <w:rPr>
                <w:b/>
                <w:sz w:val="20"/>
              </w:rPr>
              <w:t xml:space="preserve"> «</w:t>
            </w:r>
            <w:proofErr w:type="spellStart"/>
            <w:r w:rsidRPr="00EB13C1">
              <w:rPr>
                <w:b/>
                <w:sz w:val="20"/>
              </w:rPr>
              <w:t>Поділь-ський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лісовий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офіс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r w:rsidRPr="00EB13C1">
              <w:rPr>
                <w:b/>
                <w:sz w:val="20"/>
              </w:rPr>
              <w:t>ДП «</w:t>
            </w:r>
            <w:proofErr w:type="spellStart"/>
            <w:r w:rsidRPr="00EB13C1">
              <w:rPr>
                <w:b/>
                <w:sz w:val="20"/>
              </w:rPr>
              <w:t>Ліси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України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Сокирян-ське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</w:p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надлісниц-тво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філії</w:t>
            </w:r>
            <w:proofErr w:type="spellEnd"/>
            <w:r w:rsidRPr="00EB13C1">
              <w:rPr>
                <w:b/>
                <w:sz w:val="20"/>
              </w:rPr>
              <w:t xml:space="preserve"> «</w:t>
            </w:r>
            <w:proofErr w:type="spellStart"/>
            <w:r w:rsidRPr="00EB13C1">
              <w:rPr>
                <w:b/>
                <w:sz w:val="20"/>
              </w:rPr>
              <w:t>Поділь-ський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лісовий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офіс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r w:rsidRPr="00EB13C1">
              <w:rPr>
                <w:b/>
                <w:sz w:val="20"/>
              </w:rPr>
              <w:t>ДП «</w:t>
            </w:r>
            <w:proofErr w:type="spellStart"/>
            <w:r w:rsidRPr="00EB13C1">
              <w:rPr>
                <w:b/>
                <w:sz w:val="20"/>
              </w:rPr>
              <w:t>Ліси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України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proofErr w:type="spellStart"/>
            <w:r w:rsidRPr="00EB13C1">
              <w:rPr>
                <w:b/>
                <w:sz w:val="20"/>
              </w:rPr>
              <w:t>Черніве-цьке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надлісниц-тво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філії</w:t>
            </w:r>
            <w:proofErr w:type="spellEnd"/>
            <w:r w:rsidRPr="00EB13C1">
              <w:rPr>
                <w:b/>
                <w:sz w:val="20"/>
              </w:rPr>
              <w:t xml:space="preserve"> «</w:t>
            </w:r>
            <w:proofErr w:type="spellStart"/>
            <w:r w:rsidRPr="00EB13C1">
              <w:rPr>
                <w:b/>
                <w:sz w:val="20"/>
              </w:rPr>
              <w:t>Поділь-ський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лісовий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офіс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  <w:p w:rsidR="00A218FE" w:rsidRPr="00EB13C1" w:rsidRDefault="00A218FE" w:rsidP="008E5F21">
            <w:pPr>
              <w:tabs>
                <w:tab w:val="left" w:pos="506"/>
              </w:tabs>
              <w:jc w:val="center"/>
              <w:rPr>
                <w:b/>
                <w:sz w:val="20"/>
              </w:rPr>
            </w:pPr>
            <w:r w:rsidRPr="00EB13C1">
              <w:rPr>
                <w:b/>
                <w:sz w:val="20"/>
              </w:rPr>
              <w:t>ДП «</w:t>
            </w:r>
            <w:proofErr w:type="spellStart"/>
            <w:r w:rsidRPr="00EB13C1">
              <w:rPr>
                <w:b/>
                <w:sz w:val="20"/>
              </w:rPr>
              <w:t>Ліси</w:t>
            </w:r>
            <w:proofErr w:type="spellEnd"/>
            <w:r w:rsidRPr="00EB13C1">
              <w:rPr>
                <w:b/>
                <w:sz w:val="20"/>
              </w:rPr>
              <w:t xml:space="preserve"> </w:t>
            </w:r>
            <w:proofErr w:type="spellStart"/>
            <w:r w:rsidRPr="00EB13C1">
              <w:rPr>
                <w:b/>
                <w:sz w:val="20"/>
              </w:rPr>
              <w:t>України</w:t>
            </w:r>
            <w:proofErr w:type="spellEnd"/>
            <w:r w:rsidRPr="00EB13C1">
              <w:rPr>
                <w:b/>
                <w:sz w:val="20"/>
              </w:rPr>
              <w:t>»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6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r w:rsidRPr="00EB13C1">
              <w:rPr>
                <w:b/>
                <w:bCs/>
                <w:sz w:val="20"/>
              </w:rPr>
              <w:t>7</w:t>
            </w:r>
          </w:p>
        </w:tc>
      </w:tr>
      <w:tr w:rsidR="00A218FE" w:rsidRPr="00EB13C1" w:rsidTr="008E5F21">
        <w:tc>
          <w:tcPr>
            <w:tcW w:w="9747" w:type="dxa"/>
            <w:gridSpan w:val="7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EB13C1">
              <w:rPr>
                <w:b/>
                <w:bCs/>
                <w:sz w:val="20"/>
              </w:rPr>
              <w:t>Побічне</w:t>
            </w:r>
            <w:proofErr w:type="spellEnd"/>
            <w:r w:rsidRPr="00EB13C1">
              <w:rPr>
                <w:b/>
                <w:bCs/>
                <w:sz w:val="20"/>
              </w:rPr>
              <w:t xml:space="preserve"> </w:t>
            </w:r>
            <w:proofErr w:type="spellStart"/>
            <w:r w:rsidRPr="00EB13C1">
              <w:rPr>
                <w:b/>
                <w:bCs/>
                <w:sz w:val="20"/>
              </w:rPr>
              <w:t>лісове</w:t>
            </w:r>
            <w:proofErr w:type="spellEnd"/>
            <w:r w:rsidRPr="00EB13C1">
              <w:rPr>
                <w:b/>
                <w:bCs/>
                <w:sz w:val="20"/>
              </w:rPr>
              <w:t xml:space="preserve"> </w:t>
            </w:r>
            <w:proofErr w:type="spellStart"/>
            <w:r w:rsidRPr="00EB13C1">
              <w:rPr>
                <w:b/>
                <w:bCs/>
                <w:sz w:val="20"/>
              </w:rPr>
              <w:t>користування</w:t>
            </w:r>
            <w:proofErr w:type="spellEnd"/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Аронія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чорноплідна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 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Береза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повисла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деревний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сік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112,0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 - 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15,0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Білий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гриб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плодові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тіла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564,6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505,0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4,6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Брусниця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Бузина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чорна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4,0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Бузина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чорна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суцвіття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6,7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1,7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Глід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квіти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Глід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Горобина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звичайна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1,0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Звіробій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трава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2,4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2,9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Іван-чай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трава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  -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Кропива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дводомна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листя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3,0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0,1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Лисичка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справжня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плодові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тіла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510,0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500,0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Малина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82,6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57,5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5,1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Маслюк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звичайний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плодові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тіла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  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15,0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Ожина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125,0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Опеньок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осінній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плодові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тіла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226,7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112,0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5,6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9,1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9533C" w:rsidRDefault="00A218FE" w:rsidP="008E5F21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proofErr w:type="spellStart"/>
            <w:proofErr w:type="gramStart"/>
            <w:r w:rsidRPr="00E9533C">
              <w:rPr>
                <w:rFonts w:ascii="Times New Roman" w:hAnsi="Times New Roman"/>
                <w:sz w:val="20"/>
                <w:lang w:val="ru-RU"/>
              </w:rPr>
              <w:t>П</w:t>
            </w:r>
            <w:proofErr w:type="gramEnd"/>
            <w:r w:rsidRPr="00E9533C">
              <w:rPr>
                <w:rFonts w:ascii="Times New Roman" w:hAnsi="Times New Roman"/>
                <w:sz w:val="20"/>
                <w:lang w:val="ru-RU"/>
              </w:rPr>
              <w:t>ідбіл</w:t>
            </w:r>
            <w:proofErr w:type="spellEnd"/>
            <w:r w:rsidRPr="00E9533C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proofErr w:type="spellStart"/>
            <w:r w:rsidRPr="00E9533C">
              <w:rPr>
                <w:rFonts w:ascii="Times New Roman" w:hAnsi="Times New Roman"/>
                <w:sz w:val="20"/>
                <w:lang w:val="ru-RU"/>
              </w:rPr>
              <w:t>мати-й-мачуха</w:t>
            </w:r>
            <w:proofErr w:type="spellEnd"/>
            <w:r w:rsidRPr="00E9533C">
              <w:rPr>
                <w:rFonts w:ascii="Times New Roman" w:hAnsi="Times New Roman"/>
                <w:sz w:val="20"/>
                <w:lang w:val="ru-RU"/>
              </w:rPr>
              <w:t>) /трава/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Подорожник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листя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Суниці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лісові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4,0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Чорниця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515,4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505,4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Шипшина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плоди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  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0,1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0,1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РАЗОМ: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2298,1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309,5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1931,3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12,8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44,5</w:t>
            </w:r>
          </w:p>
        </w:tc>
      </w:tr>
      <w:tr w:rsidR="00A218FE" w:rsidRPr="00EB13C1" w:rsidTr="008E5F21">
        <w:tc>
          <w:tcPr>
            <w:tcW w:w="9747" w:type="dxa"/>
            <w:gridSpan w:val="7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b/>
                <w:bCs/>
                <w:sz w:val="20"/>
              </w:rPr>
              <w:t>Другорядні</w:t>
            </w:r>
            <w:proofErr w:type="spellEnd"/>
            <w:r w:rsidRPr="00EB13C1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b/>
                <w:bCs/>
                <w:sz w:val="20"/>
              </w:rPr>
              <w:t>лісові</w:t>
            </w:r>
            <w:proofErr w:type="spellEnd"/>
            <w:r w:rsidRPr="00EB13C1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EB13C1">
              <w:rPr>
                <w:rFonts w:ascii="Times New Roman" w:hAnsi="Times New Roman"/>
                <w:b/>
                <w:bCs/>
                <w:sz w:val="20"/>
              </w:rPr>
              <w:t>матеріали</w:t>
            </w:r>
            <w:proofErr w:type="spellEnd"/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9533C" w:rsidRDefault="00A218FE" w:rsidP="008E5F21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proofErr w:type="spellStart"/>
            <w:r w:rsidRPr="00E9533C">
              <w:rPr>
                <w:rFonts w:ascii="Times New Roman" w:hAnsi="Times New Roman"/>
                <w:sz w:val="20"/>
                <w:lang w:val="ru-RU"/>
              </w:rPr>
              <w:t>Деревна</w:t>
            </w:r>
            <w:proofErr w:type="spellEnd"/>
            <w:r w:rsidRPr="00E9533C">
              <w:rPr>
                <w:rFonts w:ascii="Times New Roman" w:hAnsi="Times New Roman"/>
                <w:sz w:val="20"/>
                <w:lang w:val="ru-RU"/>
              </w:rPr>
              <w:t xml:space="preserve"> зелень </w:t>
            </w:r>
            <w:proofErr w:type="spellStart"/>
            <w:r w:rsidRPr="00E9533C">
              <w:rPr>
                <w:rFonts w:ascii="Times New Roman" w:hAnsi="Times New Roman"/>
                <w:sz w:val="20"/>
                <w:lang w:val="ru-RU"/>
              </w:rPr>
              <w:t>хвойних</w:t>
            </w:r>
            <w:proofErr w:type="spellEnd"/>
            <w:r w:rsidRPr="00E9533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E9533C">
              <w:rPr>
                <w:rFonts w:ascii="Times New Roman" w:hAnsi="Times New Roman"/>
                <w:sz w:val="20"/>
                <w:lang w:val="ru-RU"/>
              </w:rPr>
              <w:t>порід</w:t>
            </w:r>
            <w:proofErr w:type="spellEnd"/>
            <w:r w:rsidRPr="00E9533C">
              <w:rPr>
                <w:rFonts w:ascii="Times New Roman" w:hAnsi="Times New Roman"/>
                <w:sz w:val="20"/>
                <w:lang w:val="ru-RU"/>
              </w:rPr>
              <w:t xml:space="preserve">  /</w:t>
            </w:r>
            <w:proofErr w:type="spellStart"/>
            <w:r w:rsidRPr="00E9533C">
              <w:rPr>
                <w:rFonts w:ascii="Times New Roman" w:hAnsi="Times New Roman"/>
                <w:sz w:val="20"/>
                <w:lang w:val="ru-RU"/>
              </w:rPr>
              <w:t>деревця</w:t>
            </w:r>
            <w:proofErr w:type="spellEnd"/>
            <w:r w:rsidRPr="00E9533C">
              <w:rPr>
                <w:rFonts w:ascii="Times New Roman" w:hAnsi="Times New Roman"/>
                <w:sz w:val="20"/>
                <w:lang w:val="ru-RU"/>
              </w:rPr>
              <w:t>/, тис</w:t>
            </w:r>
            <w:proofErr w:type="gramStart"/>
            <w:r w:rsidRPr="00E9533C">
              <w:rPr>
                <w:rFonts w:ascii="Times New Roman" w:hAnsi="Times New Roman"/>
                <w:sz w:val="20"/>
                <w:lang w:val="ru-RU"/>
              </w:rPr>
              <w:t>.</w:t>
            </w:r>
            <w:proofErr w:type="gramEnd"/>
            <w:r w:rsidRPr="00E9533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gramStart"/>
            <w:r w:rsidRPr="00E9533C">
              <w:rPr>
                <w:rFonts w:ascii="Times New Roman" w:hAnsi="Times New Roman"/>
                <w:sz w:val="20"/>
                <w:lang w:val="ru-RU"/>
              </w:rPr>
              <w:t>ш</w:t>
            </w:r>
            <w:proofErr w:type="gramEnd"/>
            <w:r w:rsidRPr="00E9533C">
              <w:rPr>
                <w:rFonts w:ascii="Times New Roman" w:hAnsi="Times New Roman"/>
                <w:sz w:val="20"/>
                <w:lang w:val="ru-RU"/>
              </w:rPr>
              <w:t>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2,5</w:t>
            </w:r>
          </w:p>
        </w:tc>
      </w:tr>
      <w:tr w:rsidR="00A218FE" w:rsidRPr="00EB13C1" w:rsidTr="008E5F21">
        <w:tc>
          <w:tcPr>
            <w:tcW w:w="534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18FE" w:rsidRPr="00EB13C1" w:rsidRDefault="00A218FE" w:rsidP="008E5F21">
            <w:pPr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EB13C1">
              <w:rPr>
                <w:rFonts w:ascii="Times New Roman" w:hAnsi="Times New Roman"/>
                <w:sz w:val="20"/>
              </w:rPr>
              <w:t>Мох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 /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листостебло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слань</w:t>
            </w:r>
            <w:proofErr w:type="spellEnd"/>
            <w:r w:rsidRPr="00EB13C1">
              <w:rPr>
                <w:rFonts w:ascii="Times New Roman" w:hAnsi="Times New Roman"/>
                <w:sz w:val="20"/>
              </w:rPr>
              <w:t xml:space="preserve">/, </w:t>
            </w:r>
            <w:proofErr w:type="spellStart"/>
            <w:r w:rsidRPr="00EB13C1">
              <w:rPr>
                <w:rFonts w:ascii="Times New Roman" w:hAnsi="Times New Roman"/>
                <w:sz w:val="20"/>
              </w:rPr>
              <w:t>тонн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B13C1">
              <w:rPr>
                <w:rFonts w:ascii="Times New Roman" w:hAnsi="Times New Roman"/>
                <w:b/>
                <w:bCs/>
                <w:sz w:val="20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  <w:sz w:val="20"/>
              </w:rPr>
            </w:pPr>
            <w:r w:rsidRPr="00EB13C1"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218FE" w:rsidRPr="00EB13C1" w:rsidRDefault="00A218FE" w:rsidP="008E5F21">
            <w:pPr>
              <w:jc w:val="center"/>
              <w:rPr>
                <w:rFonts w:ascii="Times New Roman" w:hAnsi="Times New Roman"/>
              </w:rPr>
            </w:pPr>
            <w:r w:rsidRPr="00EB13C1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A218FE" w:rsidRPr="007012F5" w:rsidRDefault="00A218FE" w:rsidP="00A218FE">
      <w:pPr>
        <w:jc w:val="center"/>
        <w:rPr>
          <w:b/>
          <w:bCs/>
          <w:sz w:val="16"/>
          <w:szCs w:val="16"/>
        </w:rPr>
      </w:pPr>
    </w:p>
    <w:p w:rsidR="00A218FE" w:rsidRDefault="00A218FE" w:rsidP="00A218FE">
      <w:pPr>
        <w:rPr>
          <w:b/>
          <w:sz w:val="25"/>
          <w:szCs w:val="25"/>
        </w:rPr>
      </w:pPr>
    </w:p>
    <w:p w:rsidR="00A218FE" w:rsidRPr="00E9533C" w:rsidRDefault="00A218FE" w:rsidP="00A218FE">
      <w:pPr>
        <w:ind w:left="-142"/>
        <w:rPr>
          <w:rFonts w:ascii="Times New Roman" w:hAnsi="Times New Roman"/>
          <w:b/>
          <w:szCs w:val="28"/>
          <w:lang w:val="ru-RU"/>
        </w:rPr>
      </w:pPr>
      <w:proofErr w:type="spellStart"/>
      <w:r w:rsidRPr="00E9533C">
        <w:rPr>
          <w:b/>
          <w:sz w:val="25"/>
          <w:szCs w:val="25"/>
          <w:lang w:val="ru-RU"/>
        </w:rPr>
        <w:t>Керуючий</w:t>
      </w:r>
      <w:proofErr w:type="spellEnd"/>
      <w:r w:rsidRPr="00E9533C">
        <w:rPr>
          <w:b/>
          <w:sz w:val="25"/>
          <w:szCs w:val="25"/>
          <w:lang w:val="ru-RU"/>
        </w:rPr>
        <w:t xml:space="preserve"> справами </w:t>
      </w:r>
      <w:proofErr w:type="spellStart"/>
      <w:r w:rsidRPr="00E9533C">
        <w:rPr>
          <w:b/>
          <w:sz w:val="25"/>
          <w:szCs w:val="25"/>
          <w:lang w:val="ru-RU"/>
        </w:rPr>
        <w:t>обласної</w:t>
      </w:r>
      <w:proofErr w:type="spellEnd"/>
      <w:r w:rsidRPr="00E9533C">
        <w:rPr>
          <w:b/>
          <w:sz w:val="25"/>
          <w:szCs w:val="25"/>
          <w:lang w:val="ru-RU"/>
        </w:rPr>
        <w:t xml:space="preserve"> ради                                                            </w:t>
      </w:r>
      <w:proofErr w:type="spellStart"/>
      <w:r w:rsidRPr="00E9533C">
        <w:rPr>
          <w:b/>
          <w:sz w:val="25"/>
          <w:szCs w:val="25"/>
          <w:lang w:val="ru-RU"/>
        </w:rPr>
        <w:t>Микола</w:t>
      </w:r>
      <w:proofErr w:type="spellEnd"/>
      <w:r w:rsidRPr="00E9533C">
        <w:rPr>
          <w:b/>
          <w:sz w:val="25"/>
          <w:szCs w:val="25"/>
          <w:lang w:val="ru-RU"/>
        </w:rPr>
        <w:t xml:space="preserve"> БОРЕЦЬ</w:t>
      </w: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Default="00A218FE" w:rsidP="0024143C">
      <w:pPr>
        <w:rPr>
          <w:rFonts w:ascii="Times New Roman" w:hAnsi="Times New Roman"/>
          <w:b/>
          <w:lang w:val="uk-UA"/>
        </w:rPr>
      </w:pPr>
    </w:p>
    <w:p w:rsidR="00A218FE" w:rsidRPr="0024143C" w:rsidRDefault="00A218FE" w:rsidP="0024143C">
      <w:pPr>
        <w:rPr>
          <w:rFonts w:ascii="Times New Roman" w:hAnsi="Times New Roman"/>
          <w:b/>
          <w:lang w:val="uk-UA"/>
        </w:rPr>
      </w:pPr>
    </w:p>
    <w:sectPr w:rsidR="00A218FE" w:rsidRPr="0024143C" w:rsidSect="00027C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143C"/>
    <w:rsid w:val="00022AF0"/>
    <w:rsid w:val="00027CE5"/>
    <w:rsid w:val="000301F0"/>
    <w:rsid w:val="0003384C"/>
    <w:rsid w:val="00164283"/>
    <w:rsid w:val="0024143C"/>
    <w:rsid w:val="00371C9A"/>
    <w:rsid w:val="003876F4"/>
    <w:rsid w:val="003D39ED"/>
    <w:rsid w:val="00577F14"/>
    <w:rsid w:val="00671B57"/>
    <w:rsid w:val="006B58AB"/>
    <w:rsid w:val="00835E93"/>
    <w:rsid w:val="00906A88"/>
    <w:rsid w:val="009539E2"/>
    <w:rsid w:val="00A11F02"/>
    <w:rsid w:val="00A218FE"/>
    <w:rsid w:val="00A26379"/>
    <w:rsid w:val="00AB48EF"/>
    <w:rsid w:val="00BC338C"/>
    <w:rsid w:val="00C61B14"/>
    <w:rsid w:val="00C75897"/>
    <w:rsid w:val="00CE7465"/>
    <w:rsid w:val="00D00542"/>
    <w:rsid w:val="00D221AD"/>
    <w:rsid w:val="00E9533C"/>
    <w:rsid w:val="00ED2BB9"/>
    <w:rsid w:val="00FB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4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4143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24143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4143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143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143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4143C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FontStyle14">
    <w:name w:val="Font Style14"/>
    <w:rsid w:val="0024143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4143C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24143C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4143C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24143C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3">
    <w:name w:val="caption"/>
    <w:basedOn w:val="a"/>
    <w:next w:val="a"/>
    <w:qFormat/>
    <w:rsid w:val="00A218FE"/>
    <w:pPr>
      <w:overflowPunct/>
      <w:autoSpaceDE/>
      <w:autoSpaceDN/>
      <w:adjustRightInd/>
      <w:ind w:firstLine="567"/>
      <w:textAlignment w:val="auto"/>
    </w:pPr>
    <w:rPr>
      <w:rFonts w:ascii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8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4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4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60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616901">
                                      <w:marLeft w:val="134"/>
                                      <w:marRight w:val="134"/>
                                      <w:marTop w:val="67"/>
                                      <w:marBottom w:val="8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6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7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1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858432">
                                      <w:marLeft w:val="134"/>
                                      <w:marRight w:val="134"/>
                                      <w:marTop w:val="67"/>
                                      <w:marBottom w:val="8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2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60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60D7A-A8BF-4D30-AD7F-FAE804B8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22</cp:revision>
  <cp:lastPrinted>2025-10-22T09:17:00Z</cp:lastPrinted>
  <dcterms:created xsi:type="dcterms:W3CDTF">2025-10-17T11:43:00Z</dcterms:created>
  <dcterms:modified xsi:type="dcterms:W3CDTF">2025-11-03T15:13:00Z</dcterms:modified>
</cp:coreProperties>
</file>